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097D4" w14:textId="77777777" w:rsidR="00D0741E" w:rsidRPr="00F9458E" w:rsidRDefault="00D0741E" w:rsidP="00AA238C">
      <w:pPr>
        <w:jc w:val="center"/>
        <w:rPr>
          <w:b/>
          <w:bCs/>
          <w:sz w:val="22"/>
          <w:szCs w:val="22"/>
        </w:rPr>
      </w:pPr>
    </w:p>
    <w:p w14:paraId="52E6ED2E" w14:textId="77777777" w:rsidR="00D0741E" w:rsidRPr="00F9458E" w:rsidRDefault="00D0741E" w:rsidP="00AA238C">
      <w:pPr>
        <w:jc w:val="center"/>
        <w:rPr>
          <w:b/>
          <w:bCs/>
          <w:sz w:val="22"/>
          <w:szCs w:val="22"/>
        </w:rPr>
      </w:pPr>
    </w:p>
    <w:p w14:paraId="61B24592" w14:textId="26DC9AC2" w:rsidR="00AA238C" w:rsidRPr="00F9458E" w:rsidRDefault="00AA238C" w:rsidP="00AA238C">
      <w:pPr>
        <w:jc w:val="center"/>
        <w:rPr>
          <w:b/>
          <w:bCs/>
          <w:sz w:val="22"/>
          <w:szCs w:val="22"/>
          <w:highlight w:val="yellow"/>
        </w:rPr>
      </w:pPr>
      <w:r w:rsidRPr="00F9458E">
        <w:rPr>
          <w:b/>
          <w:bCs/>
          <w:sz w:val="22"/>
          <w:szCs w:val="22"/>
          <w:highlight w:val="yellow"/>
        </w:rPr>
        <w:t xml:space="preserve">Example Submission on the Arms Act Bill </w:t>
      </w:r>
      <w:r w:rsidR="00F9458E" w:rsidRPr="00F9458E">
        <w:rPr>
          <w:b/>
          <w:bCs/>
          <w:sz w:val="22"/>
          <w:szCs w:val="22"/>
          <w:highlight w:val="yellow"/>
        </w:rPr>
        <w:t xml:space="preserve">2025 </w:t>
      </w:r>
      <w:r w:rsidRPr="00F9458E">
        <w:rPr>
          <w:b/>
          <w:bCs/>
          <w:sz w:val="22"/>
          <w:szCs w:val="22"/>
          <w:highlight w:val="yellow"/>
        </w:rPr>
        <w:t>– from a New Zealand hunter</w:t>
      </w:r>
    </w:p>
    <w:p w14:paraId="110A3B26" w14:textId="6B7568C0" w:rsidR="00AA238C" w:rsidRPr="00F9458E" w:rsidRDefault="00AA238C" w:rsidP="00AA238C">
      <w:pPr>
        <w:jc w:val="center"/>
        <w:rPr>
          <w:b/>
          <w:bCs/>
          <w:sz w:val="22"/>
          <w:szCs w:val="22"/>
        </w:rPr>
      </w:pPr>
      <w:r w:rsidRPr="00F9458E">
        <w:rPr>
          <w:b/>
          <w:bCs/>
          <w:sz w:val="22"/>
          <w:szCs w:val="22"/>
          <w:highlight w:val="yellow"/>
        </w:rPr>
        <w:t>You must make your submission here:</w:t>
      </w:r>
    </w:p>
    <w:p w14:paraId="5890F14D" w14:textId="179D5338" w:rsidR="00AA238C" w:rsidRPr="00F9458E" w:rsidRDefault="00AA238C" w:rsidP="00AA238C">
      <w:pPr>
        <w:jc w:val="center"/>
        <w:rPr>
          <w:sz w:val="22"/>
          <w:szCs w:val="22"/>
        </w:rPr>
      </w:pPr>
      <w:hyperlink r:id="rId10" w:history="1">
        <w:r w:rsidRPr="00F9458E">
          <w:rPr>
            <w:rStyle w:val="Hyperlink"/>
            <w:sz w:val="20"/>
            <w:szCs w:val="20"/>
          </w:rPr>
          <w:t>https://www3.parliament.nz/en/ECommitteeSubmission/54SCJUST_SCF_E30C016E-D93C-</w:t>
        </w:r>
        <w:r w:rsidRPr="00F9458E">
          <w:rPr>
            <w:rStyle w:val="Hyperlink"/>
            <w:sz w:val="22"/>
            <w:szCs w:val="22"/>
          </w:rPr>
          <w:t>439D-8EFA-08DE360DAD5F/CreateSubmission</w:t>
        </w:r>
      </w:hyperlink>
    </w:p>
    <w:p w14:paraId="67224DF0" w14:textId="1DE39DB8" w:rsidR="00AA238C" w:rsidRPr="00F9458E" w:rsidRDefault="00AA238C" w:rsidP="00AA238C">
      <w:pPr>
        <w:jc w:val="center"/>
        <w:rPr>
          <w:b/>
          <w:bCs/>
          <w:sz w:val="22"/>
          <w:szCs w:val="22"/>
          <w:highlight w:val="yellow"/>
        </w:rPr>
      </w:pPr>
      <w:r w:rsidRPr="00F9458E">
        <w:rPr>
          <w:b/>
          <w:bCs/>
          <w:sz w:val="22"/>
          <w:szCs w:val="22"/>
          <w:highlight w:val="yellow"/>
        </w:rPr>
        <w:t xml:space="preserve">It must be made </w:t>
      </w:r>
      <w:r w:rsidR="00D0741E" w:rsidRPr="00F9458E">
        <w:rPr>
          <w:b/>
          <w:bCs/>
          <w:sz w:val="22"/>
          <w:szCs w:val="22"/>
          <w:highlight w:val="yellow"/>
        </w:rPr>
        <w:t xml:space="preserve">by </w:t>
      </w:r>
      <w:r w:rsidRPr="00F9458E">
        <w:rPr>
          <w:b/>
          <w:bCs/>
          <w:sz w:val="22"/>
          <w:szCs w:val="22"/>
          <w:highlight w:val="yellow"/>
        </w:rPr>
        <w:t>Monday, 16 Feb 2026</w:t>
      </w:r>
    </w:p>
    <w:p w14:paraId="413D01F3" w14:textId="4D407A3C" w:rsidR="00AA238C" w:rsidRPr="00F9458E" w:rsidRDefault="00AA238C" w:rsidP="00F9458E">
      <w:pPr>
        <w:jc w:val="center"/>
        <w:rPr>
          <w:b/>
          <w:bCs/>
          <w:sz w:val="22"/>
          <w:szCs w:val="22"/>
        </w:rPr>
      </w:pPr>
      <w:r w:rsidRPr="00F9458E">
        <w:rPr>
          <w:b/>
          <w:bCs/>
          <w:sz w:val="22"/>
          <w:szCs w:val="22"/>
          <w:highlight w:val="yellow"/>
        </w:rPr>
        <w:t>[draft</w:t>
      </w:r>
      <w:r w:rsidR="00F9458E" w:rsidRPr="00F9458E">
        <w:rPr>
          <w:b/>
          <w:bCs/>
          <w:sz w:val="22"/>
          <w:szCs w:val="22"/>
          <w:highlight w:val="yellow"/>
        </w:rPr>
        <w:t>ing notes: copy and paste into the submission portal and update and edit to fit your views and what you agree with]</w:t>
      </w:r>
    </w:p>
    <w:p w14:paraId="24E6156C" w14:textId="77777777" w:rsidR="00F9458E" w:rsidRPr="00F9458E" w:rsidRDefault="00F9458E" w:rsidP="00F9458E">
      <w:pPr>
        <w:jc w:val="center"/>
        <w:rPr>
          <w:b/>
          <w:bCs/>
          <w:sz w:val="22"/>
          <w:szCs w:val="22"/>
        </w:rPr>
      </w:pPr>
    </w:p>
    <w:p w14:paraId="095E14F3" w14:textId="15B62EB3" w:rsidR="00AA238C" w:rsidRPr="00F9458E" w:rsidRDefault="00AA238C" w:rsidP="00AA238C">
      <w:pPr>
        <w:rPr>
          <w:sz w:val="22"/>
          <w:szCs w:val="22"/>
        </w:rPr>
      </w:pPr>
      <w:r w:rsidRPr="00F9458E">
        <w:rPr>
          <w:sz w:val="22"/>
          <w:szCs w:val="22"/>
        </w:rPr>
        <w:t>I am a recreational hunter, shooter, and a firearms licence holder. [Add more about me here and my background, if you want].</w:t>
      </w:r>
    </w:p>
    <w:p w14:paraId="7F927612" w14:textId="77777777" w:rsidR="00AA238C" w:rsidRPr="00F9458E" w:rsidRDefault="00AA238C" w:rsidP="00AA238C">
      <w:pPr>
        <w:rPr>
          <w:sz w:val="22"/>
          <w:szCs w:val="22"/>
        </w:rPr>
      </w:pPr>
      <w:r w:rsidRPr="00F9458E">
        <w:rPr>
          <w:sz w:val="22"/>
          <w:szCs w:val="22"/>
        </w:rPr>
        <w:t xml:space="preserve">I support this Bill and appreciate the Government taking the time to revisit firearms law. </w:t>
      </w:r>
    </w:p>
    <w:p w14:paraId="0F23DB77" w14:textId="432F8109" w:rsidR="00AA238C" w:rsidRPr="00F9458E" w:rsidRDefault="00AA238C" w:rsidP="00AA238C">
      <w:pPr>
        <w:rPr>
          <w:sz w:val="22"/>
          <w:szCs w:val="22"/>
        </w:rPr>
      </w:pPr>
      <w:r w:rsidRPr="00F9458E">
        <w:rPr>
          <w:sz w:val="22"/>
          <w:szCs w:val="22"/>
        </w:rPr>
        <w:t>After the changes made since 2019, many hunters and shooters have felt that firearms regulation became too regulated, overly complex, and disconnected from everyday lawful use. This Bill is a step in the right direction, and I want it to succeed.</w:t>
      </w:r>
    </w:p>
    <w:p w14:paraId="1AD964EB" w14:textId="77777777" w:rsidR="00AA238C" w:rsidRPr="00F9458E" w:rsidRDefault="00AA238C" w:rsidP="00AA238C">
      <w:pPr>
        <w:rPr>
          <w:sz w:val="22"/>
          <w:szCs w:val="22"/>
        </w:rPr>
      </w:pPr>
      <w:r w:rsidRPr="00F9458E">
        <w:rPr>
          <w:sz w:val="22"/>
          <w:szCs w:val="22"/>
        </w:rPr>
        <w:t xml:space="preserve">However, I do not believe the Bill goes far enough to fix the problems hunters have experienced over the past five years. With some practical improvements, it could be fairer, clearer, and more effective while still keeping the public safe. </w:t>
      </w:r>
    </w:p>
    <w:p w14:paraId="6DA72D82" w14:textId="6A67B29E" w:rsidR="00AA238C" w:rsidRPr="00F9458E" w:rsidRDefault="00AA238C" w:rsidP="00AA238C">
      <w:pPr>
        <w:rPr>
          <w:sz w:val="22"/>
          <w:szCs w:val="22"/>
        </w:rPr>
      </w:pPr>
      <w:r w:rsidRPr="00F9458E">
        <w:rPr>
          <w:sz w:val="22"/>
          <w:szCs w:val="22"/>
        </w:rPr>
        <w:t>In that regard, I support the submission made by the New Zealand Deerstalkers Association Inc, which reflects my views and the concerns of many ordinary hunters. I also support the submission of COLFO.</w:t>
      </w:r>
    </w:p>
    <w:p w14:paraId="4189C6CB" w14:textId="0E8081BF" w:rsidR="00AA238C" w:rsidRPr="00F9458E" w:rsidRDefault="00AA238C" w:rsidP="00AA238C">
      <w:pPr>
        <w:rPr>
          <w:sz w:val="22"/>
          <w:szCs w:val="22"/>
        </w:rPr>
      </w:pPr>
      <w:r w:rsidRPr="00F9458E">
        <w:rPr>
          <w:sz w:val="22"/>
          <w:szCs w:val="22"/>
        </w:rPr>
        <w:t>Firearms are a normal and legitimate part of life for many New Zealanders. For hunters, they are essential tools for food gathering, recreational hunter, range and target shooting, conservation work, and outdoor recreation. In rural areas they are also used for humane stock management and pest control. These uses are lawful, responsible, and well understood. The law should reflect that reality, rather than treating firearms ownership as inherently suspect.</w:t>
      </w:r>
    </w:p>
    <w:p w14:paraId="5D9C293E" w14:textId="5680B3D6" w:rsidR="00AA238C" w:rsidRPr="00F9458E" w:rsidRDefault="00AA238C" w:rsidP="00AA238C">
      <w:pPr>
        <w:rPr>
          <w:sz w:val="22"/>
          <w:szCs w:val="22"/>
        </w:rPr>
      </w:pPr>
      <w:r w:rsidRPr="00F9458E">
        <w:rPr>
          <w:sz w:val="22"/>
          <w:szCs w:val="22"/>
        </w:rPr>
        <w:t xml:space="preserve">I support strong licensing of people and agree that the focus should remain on ensuring licence holders are fit and proper, trained, and responsible. </w:t>
      </w:r>
    </w:p>
    <w:p w14:paraId="4AE72503" w14:textId="0F79EC2B" w:rsidR="00AA238C" w:rsidRPr="00F9458E" w:rsidRDefault="00AA238C" w:rsidP="00AA238C">
      <w:pPr>
        <w:rPr>
          <w:sz w:val="22"/>
          <w:szCs w:val="22"/>
        </w:rPr>
      </w:pPr>
      <w:r w:rsidRPr="00F9458E">
        <w:rPr>
          <w:sz w:val="22"/>
          <w:szCs w:val="22"/>
        </w:rPr>
        <w:t>I am particularly concerned about [</w:t>
      </w:r>
      <w:r w:rsidRPr="00F9458E">
        <w:rPr>
          <w:sz w:val="22"/>
          <w:szCs w:val="22"/>
          <w:highlight w:val="yellow"/>
        </w:rPr>
        <w:t>pick from the list of key items – see below</w:t>
      </w:r>
      <w:r w:rsidRPr="00F9458E">
        <w:rPr>
          <w:sz w:val="22"/>
          <w:szCs w:val="22"/>
        </w:rPr>
        <w:t>] [licensing delays and inconsistent decision-making] [rising fees and compliance costs] [privacy and data security risks associated with the firearms register] [lack of access to safe and practical shooting ranges for training and sight-in]. These issues affect real people and undermine confidence in the system.</w:t>
      </w:r>
    </w:p>
    <w:p w14:paraId="2083B6BD" w14:textId="38215E07" w:rsidR="00AA238C" w:rsidRPr="00F9458E" w:rsidRDefault="00AA238C" w:rsidP="00AA238C">
      <w:pPr>
        <w:rPr>
          <w:sz w:val="22"/>
          <w:szCs w:val="22"/>
        </w:rPr>
      </w:pPr>
      <w:r w:rsidRPr="00F9458E">
        <w:rPr>
          <w:sz w:val="22"/>
          <w:szCs w:val="22"/>
        </w:rPr>
        <w:t xml:space="preserve">I support the shift to Justice, the appointment of an independent CEO, and the introduction of an independent licensing review panel, provided it has real decision-making power and people </w:t>
      </w:r>
      <w:r w:rsidRPr="00F9458E">
        <w:rPr>
          <w:sz w:val="22"/>
          <w:szCs w:val="22"/>
        </w:rPr>
        <w:lastRenderedPageBreak/>
        <w:t>retain the right to go to court where necessary. New Zealanders should always have the right to access fair justice, as it is essential when decisions affect someone’s ability to hunt, work, or participate in their community.</w:t>
      </w:r>
    </w:p>
    <w:p w14:paraId="7806318C" w14:textId="77777777" w:rsidR="00AA238C" w:rsidRPr="00F9458E" w:rsidRDefault="00AA238C" w:rsidP="00AA238C">
      <w:pPr>
        <w:rPr>
          <w:sz w:val="22"/>
          <w:szCs w:val="22"/>
        </w:rPr>
      </w:pPr>
      <w:r w:rsidRPr="00F9458E">
        <w:rPr>
          <w:sz w:val="22"/>
          <w:szCs w:val="22"/>
        </w:rPr>
        <w:t>Overall, I support this Bill and want it to pass, but I believe it can and should be improved to better recognise lawful firearms use, focus regulation on real risk, and restore trust with the hunting community.</w:t>
      </w:r>
    </w:p>
    <w:p w14:paraId="20A7AD3D" w14:textId="24B5C044" w:rsidR="00AA238C" w:rsidRPr="00F9458E" w:rsidRDefault="0024165C" w:rsidP="00AA238C">
      <w:pPr>
        <w:rPr>
          <w:sz w:val="22"/>
          <w:szCs w:val="22"/>
        </w:rPr>
      </w:pPr>
      <w:r>
        <w:rPr>
          <w:sz w:val="22"/>
          <w:szCs w:val="22"/>
        </w:rPr>
        <w:t xml:space="preserve">[Optional] </w:t>
      </w:r>
      <w:r w:rsidR="00AA238C" w:rsidRPr="00F9458E">
        <w:rPr>
          <w:sz w:val="22"/>
          <w:szCs w:val="22"/>
        </w:rPr>
        <w:t>[I wish to make an oral submission.]</w:t>
      </w:r>
      <w:r>
        <w:rPr>
          <w:sz w:val="22"/>
          <w:szCs w:val="22"/>
        </w:rPr>
        <w:t xml:space="preserve"> / </w:t>
      </w:r>
      <w:r w:rsidR="00AA238C" w:rsidRPr="00F9458E">
        <w:rPr>
          <w:sz w:val="22"/>
          <w:szCs w:val="22"/>
        </w:rPr>
        <w:t>[I do not wish to make an oral submission and request that my personal information be withheld and redacted.]</w:t>
      </w:r>
    </w:p>
    <w:p w14:paraId="5C18272A" w14:textId="3437576C" w:rsidR="00AA238C" w:rsidRPr="00F9458E" w:rsidRDefault="00AA238C" w:rsidP="00AA238C">
      <w:pPr>
        <w:jc w:val="center"/>
        <w:rPr>
          <w:b/>
          <w:bCs/>
          <w:sz w:val="22"/>
          <w:szCs w:val="22"/>
        </w:rPr>
      </w:pPr>
      <w:r w:rsidRPr="00F9458E">
        <w:rPr>
          <w:b/>
          <w:bCs/>
          <w:sz w:val="22"/>
          <w:szCs w:val="22"/>
          <w:highlight w:val="yellow"/>
        </w:rPr>
        <w:t>[ends]</w:t>
      </w:r>
    </w:p>
    <w:p w14:paraId="205AEF9F" w14:textId="436DAC15" w:rsidR="00AA238C" w:rsidRPr="00F9458E" w:rsidRDefault="00AA238C" w:rsidP="00AA238C">
      <w:pPr>
        <w:rPr>
          <w:i/>
          <w:iCs/>
          <w:sz w:val="22"/>
          <w:szCs w:val="22"/>
        </w:rPr>
      </w:pPr>
    </w:p>
    <w:p w14:paraId="0EF16479" w14:textId="6B744138" w:rsidR="00AA238C" w:rsidRPr="00F9458E" w:rsidRDefault="00AA238C" w:rsidP="00AA238C">
      <w:pPr>
        <w:jc w:val="center"/>
        <w:rPr>
          <w:b/>
          <w:bCs/>
          <w:sz w:val="22"/>
          <w:szCs w:val="22"/>
        </w:rPr>
      </w:pPr>
      <w:r w:rsidRPr="00F9458E">
        <w:rPr>
          <w:b/>
          <w:bCs/>
          <w:sz w:val="22"/>
          <w:szCs w:val="22"/>
          <w:highlight w:val="yellow"/>
        </w:rPr>
        <w:t>List of Ideas and Key Points – pick or add more about what you care about</w:t>
      </w:r>
    </w:p>
    <w:p w14:paraId="2914D6A9" w14:textId="77777777" w:rsidR="00AA238C" w:rsidRPr="00F9458E" w:rsidRDefault="00AA238C" w:rsidP="00F9458E">
      <w:pPr>
        <w:jc w:val="both"/>
        <w:rPr>
          <w:sz w:val="22"/>
          <w:szCs w:val="22"/>
        </w:rPr>
      </w:pPr>
      <w:r w:rsidRPr="00F9458E">
        <w:rPr>
          <w:sz w:val="22"/>
          <w:szCs w:val="22"/>
        </w:rPr>
        <w:t>I submit that the Bill would be materially strengthened by the following improvements:</w:t>
      </w:r>
    </w:p>
    <w:p w14:paraId="6C1C7B15" w14:textId="77777777" w:rsidR="00AA238C" w:rsidRPr="00F9458E" w:rsidRDefault="00AA238C" w:rsidP="00F9458E">
      <w:pPr>
        <w:numPr>
          <w:ilvl w:val="0"/>
          <w:numId w:val="1"/>
        </w:numPr>
        <w:jc w:val="both"/>
        <w:rPr>
          <w:sz w:val="22"/>
          <w:szCs w:val="22"/>
        </w:rPr>
      </w:pPr>
      <w:r w:rsidRPr="00F9458E">
        <w:rPr>
          <w:sz w:val="22"/>
          <w:szCs w:val="22"/>
        </w:rPr>
        <w:t>I submit that the purpose section should include a clear statement recognising that firearms may be lawfully possessed and used by fit and proper persons for legitimate purposes, including hunting, pest and biosecurity control, sport, competition, collection, and heritage.</w:t>
      </w:r>
    </w:p>
    <w:p w14:paraId="1BAAD6B5" w14:textId="77777777" w:rsidR="00AA238C" w:rsidRPr="00F9458E" w:rsidRDefault="00AA238C" w:rsidP="00F9458E">
      <w:pPr>
        <w:numPr>
          <w:ilvl w:val="0"/>
          <w:numId w:val="1"/>
        </w:numPr>
        <w:jc w:val="both"/>
        <w:rPr>
          <w:sz w:val="22"/>
          <w:szCs w:val="22"/>
        </w:rPr>
      </w:pPr>
      <w:r w:rsidRPr="00F9458E">
        <w:rPr>
          <w:sz w:val="22"/>
          <w:szCs w:val="22"/>
        </w:rPr>
        <w:t>I submit that references framing firearms ownership solely as a “privilege” should be removed or amended and replaced with language recognising lawful possession subject to proportionate regulation.</w:t>
      </w:r>
    </w:p>
    <w:p w14:paraId="03FB9DD2" w14:textId="77777777" w:rsidR="00AA238C" w:rsidRPr="00F9458E" w:rsidRDefault="00AA238C" w:rsidP="00F9458E">
      <w:pPr>
        <w:numPr>
          <w:ilvl w:val="0"/>
          <w:numId w:val="1"/>
        </w:numPr>
        <w:jc w:val="both"/>
        <w:rPr>
          <w:sz w:val="22"/>
          <w:szCs w:val="22"/>
        </w:rPr>
      </w:pPr>
      <w:r w:rsidRPr="00F9458E">
        <w:rPr>
          <w:sz w:val="22"/>
          <w:szCs w:val="22"/>
        </w:rPr>
        <w:t>I support that the fit and proper test is the appropriate way to control who accesses and uses firearms, and future regulation and control should not be necessary.</w:t>
      </w:r>
    </w:p>
    <w:p w14:paraId="66E24060" w14:textId="77777777" w:rsidR="00AA238C" w:rsidRPr="00F9458E" w:rsidRDefault="00AA238C" w:rsidP="00F9458E">
      <w:pPr>
        <w:numPr>
          <w:ilvl w:val="0"/>
          <w:numId w:val="1"/>
        </w:numPr>
        <w:jc w:val="both"/>
        <w:rPr>
          <w:sz w:val="22"/>
          <w:szCs w:val="22"/>
        </w:rPr>
      </w:pPr>
      <w:r w:rsidRPr="00F9458E">
        <w:rPr>
          <w:sz w:val="22"/>
          <w:szCs w:val="22"/>
        </w:rPr>
        <w:t>I submit that the Act should include an express obligation on decision-makers to act proportionately, reasonably, and consistently, with reference to evidence.</w:t>
      </w:r>
    </w:p>
    <w:p w14:paraId="10CCA0D5" w14:textId="77777777" w:rsidR="00AA238C" w:rsidRPr="00F9458E" w:rsidRDefault="00AA238C" w:rsidP="00F9458E">
      <w:pPr>
        <w:numPr>
          <w:ilvl w:val="0"/>
          <w:numId w:val="1"/>
        </w:numPr>
        <w:jc w:val="both"/>
        <w:rPr>
          <w:sz w:val="22"/>
          <w:szCs w:val="22"/>
        </w:rPr>
      </w:pPr>
      <w:r w:rsidRPr="00F9458E">
        <w:rPr>
          <w:sz w:val="22"/>
          <w:szCs w:val="22"/>
        </w:rPr>
        <w:t>I submit that statutory decision-making timeframes should be imposed on the regulator, equivalent to those imposed on licence holders.</w:t>
      </w:r>
    </w:p>
    <w:p w14:paraId="1542CBD2" w14:textId="77777777" w:rsidR="00AA238C" w:rsidRPr="00F9458E" w:rsidRDefault="00AA238C" w:rsidP="00F9458E">
      <w:pPr>
        <w:numPr>
          <w:ilvl w:val="0"/>
          <w:numId w:val="1"/>
        </w:numPr>
        <w:jc w:val="both"/>
        <w:rPr>
          <w:sz w:val="22"/>
          <w:szCs w:val="22"/>
        </w:rPr>
      </w:pPr>
      <w:r w:rsidRPr="00F9458E">
        <w:rPr>
          <w:sz w:val="22"/>
          <w:szCs w:val="22"/>
        </w:rPr>
        <w:t>I submit that written reasons should be required for any extension of regulatory decision-making timeframes.</w:t>
      </w:r>
    </w:p>
    <w:p w14:paraId="3E91F2DC" w14:textId="77777777" w:rsidR="00AA238C" w:rsidRPr="00F9458E" w:rsidRDefault="00AA238C" w:rsidP="00F9458E">
      <w:pPr>
        <w:numPr>
          <w:ilvl w:val="0"/>
          <w:numId w:val="1"/>
        </w:numPr>
        <w:jc w:val="both"/>
        <w:rPr>
          <w:sz w:val="22"/>
          <w:szCs w:val="22"/>
        </w:rPr>
      </w:pPr>
      <w:r w:rsidRPr="00F9458E">
        <w:rPr>
          <w:sz w:val="22"/>
          <w:szCs w:val="22"/>
        </w:rPr>
        <w:t>I submit that all statutory grace periods relating to repairs, modifications, and transfers should be extended from 7 days to 15 days to reflect real-world logistics.</w:t>
      </w:r>
    </w:p>
    <w:p w14:paraId="001EA4E9" w14:textId="77777777" w:rsidR="00AA238C" w:rsidRPr="00F9458E" w:rsidRDefault="00AA238C" w:rsidP="00F9458E">
      <w:pPr>
        <w:numPr>
          <w:ilvl w:val="0"/>
          <w:numId w:val="1"/>
        </w:numPr>
        <w:jc w:val="both"/>
        <w:rPr>
          <w:sz w:val="22"/>
          <w:szCs w:val="22"/>
        </w:rPr>
      </w:pPr>
      <w:r w:rsidRPr="00F9458E">
        <w:rPr>
          <w:sz w:val="22"/>
          <w:szCs w:val="22"/>
        </w:rPr>
        <w:t>I submit that the initial firearms licence should be issued for a term of 10 years, consistent with standard licence durations, reflecting the heightened scrutiny applied at entry and the absence of evidence that shorter initial terms improve public safety outcomes.</w:t>
      </w:r>
    </w:p>
    <w:p w14:paraId="32A940F5" w14:textId="77777777" w:rsidR="00AA238C" w:rsidRPr="00F9458E" w:rsidRDefault="00AA238C" w:rsidP="00F9458E">
      <w:pPr>
        <w:numPr>
          <w:ilvl w:val="0"/>
          <w:numId w:val="1"/>
        </w:numPr>
        <w:jc w:val="both"/>
        <w:rPr>
          <w:sz w:val="22"/>
          <w:szCs w:val="22"/>
        </w:rPr>
      </w:pPr>
      <w:r w:rsidRPr="00F9458E">
        <w:rPr>
          <w:sz w:val="22"/>
          <w:szCs w:val="22"/>
        </w:rPr>
        <w:t>I submit that routine inspections of licence holders and licensed businesses should require reasonable notice unless urgency is demonstrably justified.</w:t>
      </w:r>
    </w:p>
    <w:p w14:paraId="222DC755" w14:textId="77777777" w:rsidR="00AA238C" w:rsidRPr="00F9458E" w:rsidRDefault="00AA238C" w:rsidP="00F9458E">
      <w:pPr>
        <w:numPr>
          <w:ilvl w:val="0"/>
          <w:numId w:val="1"/>
        </w:numPr>
        <w:jc w:val="both"/>
        <w:rPr>
          <w:sz w:val="22"/>
          <w:szCs w:val="22"/>
        </w:rPr>
      </w:pPr>
      <w:r w:rsidRPr="00F9458E">
        <w:rPr>
          <w:sz w:val="22"/>
          <w:szCs w:val="22"/>
        </w:rPr>
        <w:lastRenderedPageBreak/>
        <w:t>I submit that the term “immediate supervision” should be defined in the Act to ensure consistent interpretation and enforcement.</w:t>
      </w:r>
    </w:p>
    <w:p w14:paraId="5144BEF3" w14:textId="77777777" w:rsidR="00AA238C" w:rsidRPr="00F9458E" w:rsidRDefault="00AA238C" w:rsidP="00F9458E">
      <w:pPr>
        <w:numPr>
          <w:ilvl w:val="0"/>
          <w:numId w:val="1"/>
        </w:numPr>
        <w:jc w:val="both"/>
        <w:rPr>
          <w:sz w:val="22"/>
          <w:szCs w:val="22"/>
        </w:rPr>
      </w:pPr>
      <w:r w:rsidRPr="00F9458E">
        <w:rPr>
          <w:sz w:val="22"/>
          <w:szCs w:val="22"/>
        </w:rPr>
        <w:t>I submit that import permit requirements for standard firearms should be limited to major firearm parts only, excluding accessories and non-critical components.</w:t>
      </w:r>
    </w:p>
    <w:p w14:paraId="555E5D86" w14:textId="77777777" w:rsidR="00AA238C" w:rsidRPr="00F9458E" w:rsidRDefault="00AA238C" w:rsidP="00F9458E">
      <w:pPr>
        <w:numPr>
          <w:ilvl w:val="0"/>
          <w:numId w:val="1"/>
        </w:numPr>
        <w:jc w:val="both"/>
        <w:rPr>
          <w:sz w:val="22"/>
          <w:szCs w:val="22"/>
        </w:rPr>
      </w:pPr>
      <w:r w:rsidRPr="00F9458E">
        <w:rPr>
          <w:sz w:val="22"/>
          <w:szCs w:val="22"/>
        </w:rPr>
        <w:t>I submit that the Act should expressly confirm the ability of firearms licence holders to manufacture firearm parts for their personal use, where they are lawfully entitled to possess the firearm.</w:t>
      </w:r>
    </w:p>
    <w:p w14:paraId="2036B114" w14:textId="77777777" w:rsidR="00AA238C" w:rsidRPr="00F9458E" w:rsidRDefault="00AA238C" w:rsidP="00F9458E">
      <w:pPr>
        <w:numPr>
          <w:ilvl w:val="0"/>
          <w:numId w:val="1"/>
        </w:numPr>
        <w:jc w:val="both"/>
        <w:rPr>
          <w:sz w:val="22"/>
          <w:szCs w:val="22"/>
        </w:rPr>
      </w:pPr>
      <w:r w:rsidRPr="00F9458E">
        <w:rPr>
          <w:sz w:val="22"/>
          <w:szCs w:val="22"/>
        </w:rPr>
        <w:t>I submit that offences relating to possession of blueprints or technical information should be narrowed to require clear evidence of intent and preparatory acts toward unlawful manufacture.</w:t>
      </w:r>
    </w:p>
    <w:p w14:paraId="6D34061C" w14:textId="77777777" w:rsidR="00AA238C" w:rsidRPr="00F9458E" w:rsidRDefault="00AA238C" w:rsidP="00F9458E">
      <w:pPr>
        <w:numPr>
          <w:ilvl w:val="0"/>
          <w:numId w:val="1"/>
        </w:numPr>
        <w:jc w:val="both"/>
        <w:rPr>
          <w:sz w:val="22"/>
          <w:szCs w:val="22"/>
        </w:rPr>
      </w:pPr>
      <w:r w:rsidRPr="00F9458E">
        <w:rPr>
          <w:sz w:val="22"/>
          <w:szCs w:val="22"/>
        </w:rPr>
        <w:t xml:space="preserve">I submit that magazine capacity limits for standard firearms should </w:t>
      </w:r>
      <w:proofErr w:type="spellStart"/>
      <w:r w:rsidRPr="00F9458E">
        <w:rPr>
          <w:sz w:val="22"/>
          <w:szCs w:val="22"/>
        </w:rPr>
        <w:t>removed</w:t>
      </w:r>
      <w:proofErr w:type="spellEnd"/>
      <w:r w:rsidRPr="00F9458E">
        <w:rPr>
          <w:sz w:val="22"/>
          <w:szCs w:val="22"/>
        </w:rPr>
        <w:t>, as not justified.</w:t>
      </w:r>
    </w:p>
    <w:p w14:paraId="7FDB42B3" w14:textId="77777777" w:rsidR="00AA238C" w:rsidRPr="00F9458E" w:rsidRDefault="00AA238C" w:rsidP="00F9458E">
      <w:pPr>
        <w:numPr>
          <w:ilvl w:val="0"/>
          <w:numId w:val="1"/>
        </w:numPr>
        <w:jc w:val="both"/>
        <w:rPr>
          <w:sz w:val="22"/>
          <w:szCs w:val="22"/>
        </w:rPr>
      </w:pPr>
      <w:r w:rsidRPr="00F9458E">
        <w:rPr>
          <w:sz w:val="22"/>
          <w:szCs w:val="22"/>
        </w:rPr>
        <w:t>I submit that licensing requirements should not apply to museum staff who do not handle, unlock, or operate firearms and only supervise secured displays.</w:t>
      </w:r>
    </w:p>
    <w:p w14:paraId="199AC7D6" w14:textId="77777777" w:rsidR="00AA238C" w:rsidRPr="00F9458E" w:rsidRDefault="00AA238C" w:rsidP="00F9458E">
      <w:pPr>
        <w:numPr>
          <w:ilvl w:val="0"/>
          <w:numId w:val="1"/>
        </w:numPr>
        <w:jc w:val="both"/>
        <w:rPr>
          <w:sz w:val="22"/>
          <w:szCs w:val="22"/>
        </w:rPr>
      </w:pPr>
      <w:r w:rsidRPr="00F9458E">
        <w:rPr>
          <w:sz w:val="22"/>
          <w:szCs w:val="22"/>
        </w:rPr>
        <w:t>I submit that gang members should be explicitly disqualified from holding firearms licences, aligning regulatory focus with known risk factors.</w:t>
      </w:r>
    </w:p>
    <w:p w14:paraId="61F12B7D" w14:textId="77777777" w:rsidR="00AA238C" w:rsidRPr="00F9458E" w:rsidRDefault="00AA238C" w:rsidP="00F9458E">
      <w:pPr>
        <w:numPr>
          <w:ilvl w:val="0"/>
          <w:numId w:val="1"/>
        </w:numPr>
        <w:jc w:val="both"/>
        <w:rPr>
          <w:sz w:val="22"/>
          <w:szCs w:val="22"/>
        </w:rPr>
      </w:pPr>
      <w:r w:rsidRPr="00F9458E">
        <w:rPr>
          <w:sz w:val="22"/>
          <w:szCs w:val="22"/>
        </w:rPr>
        <w:t>I submit that the non-pistol clubs and ranges sections and regulations should be removed and repealed, as their regulation was not connected to any health and safety risks to either the community and individuals. Shooting ranges are essential in supporting training, competitions, and hunter education.</w:t>
      </w:r>
    </w:p>
    <w:p w14:paraId="7C1E56F0" w14:textId="77777777" w:rsidR="00AA238C" w:rsidRPr="00F9458E" w:rsidRDefault="00AA238C" w:rsidP="00F9458E">
      <w:pPr>
        <w:numPr>
          <w:ilvl w:val="0"/>
          <w:numId w:val="1"/>
        </w:numPr>
        <w:jc w:val="both"/>
        <w:rPr>
          <w:sz w:val="22"/>
          <w:szCs w:val="22"/>
        </w:rPr>
      </w:pPr>
      <w:r w:rsidRPr="00F9458E">
        <w:rPr>
          <w:sz w:val="22"/>
          <w:szCs w:val="22"/>
        </w:rPr>
        <w:t>I submit that the Act should include a specific exemption recognising experienced hunters as “pest and biosecurity controllers” who are fit and proper persons, hold long-term firearms licences more than 10 years, and are current members of a shooting club with access to a safe shooting range, allowing lawful use of appropriate firearms when engaged by the Department of Conservation or other authorised agencies.</w:t>
      </w:r>
    </w:p>
    <w:p w14:paraId="32FA310C" w14:textId="77777777" w:rsidR="00AA238C" w:rsidRPr="00F9458E" w:rsidRDefault="00AA238C" w:rsidP="00F9458E">
      <w:pPr>
        <w:numPr>
          <w:ilvl w:val="0"/>
          <w:numId w:val="1"/>
        </w:numPr>
        <w:jc w:val="both"/>
        <w:rPr>
          <w:sz w:val="22"/>
          <w:szCs w:val="22"/>
        </w:rPr>
      </w:pPr>
      <w:r w:rsidRPr="00F9458E">
        <w:rPr>
          <w:sz w:val="22"/>
          <w:szCs w:val="22"/>
        </w:rPr>
        <w:t>I submit that lawful recreational hunter and game animal management activities should be expressly recognised as legitimate purposes under the Act.</w:t>
      </w:r>
    </w:p>
    <w:p w14:paraId="43385693" w14:textId="77777777" w:rsidR="00AA238C" w:rsidRPr="00F9458E" w:rsidRDefault="00AA238C" w:rsidP="00F9458E">
      <w:pPr>
        <w:numPr>
          <w:ilvl w:val="0"/>
          <w:numId w:val="1"/>
        </w:numPr>
        <w:jc w:val="both"/>
        <w:rPr>
          <w:sz w:val="22"/>
          <w:szCs w:val="22"/>
        </w:rPr>
      </w:pPr>
      <w:r w:rsidRPr="00F9458E">
        <w:rPr>
          <w:sz w:val="22"/>
          <w:szCs w:val="22"/>
        </w:rPr>
        <w:t>I submit that, in the first instance, the Firearms Register should be removed and a safety and privacy risk, and on balance more of a risk to individual licence holders and their families and the wider community, and failing that, direct access to the Firearms Register should be restricted to core regulatory and enforcement functions only.</w:t>
      </w:r>
    </w:p>
    <w:p w14:paraId="635E2E9A" w14:textId="77777777" w:rsidR="00AA238C" w:rsidRPr="00F9458E" w:rsidRDefault="00AA238C" w:rsidP="00F9458E">
      <w:pPr>
        <w:numPr>
          <w:ilvl w:val="0"/>
          <w:numId w:val="1"/>
        </w:numPr>
        <w:jc w:val="both"/>
        <w:rPr>
          <w:sz w:val="22"/>
          <w:szCs w:val="22"/>
        </w:rPr>
      </w:pPr>
      <w:r w:rsidRPr="00F9458E">
        <w:rPr>
          <w:sz w:val="22"/>
          <w:szCs w:val="22"/>
        </w:rPr>
        <w:t>I submit that, if the Firearms Register must remain, all Firearms Register access should be subject to auditable logs, strict purpose limitation, and individual accountability.</w:t>
      </w:r>
    </w:p>
    <w:p w14:paraId="2F2EA4AF" w14:textId="77777777" w:rsidR="00AA238C" w:rsidRPr="00F9458E" w:rsidRDefault="00AA238C" w:rsidP="00F9458E">
      <w:pPr>
        <w:numPr>
          <w:ilvl w:val="0"/>
          <w:numId w:val="1"/>
        </w:numPr>
        <w:jc w:val="both"/>
        <w:rPr>
          <w:sz w:val="22"/>
          <w:szCs w:val="22"/>
        </w:rPr>
      </w:pPr>
      <w:r w:rsidRPr="00F9458E">
        <w:rPr>
          <w:sz w:val="22"/>
          <w:szCs w:val="22"/>
        </w:rPr>
        <w:t>I submit that any expansion of Firearms Register access, if the Firearms Register is to remain, to general permitting agencies should require explicit Parliamentary approval.</w:t>
      </w:r>
    </w:p>
    <w:p w14:paraId="2B70A624" w14:textId="77777777" w:rsidR="00AA238C" w:rsidRPr="00F9458E" w:rsidRDefault="00AA238C" w:rsidP="00F9458E">
      <w:pPr>
        <w:numPr>
          <w:ilvl w:val="0"/>
          <w:numId w:val="1"/>
        </w:numPr>
        <w:jc w:val="both"/>
        <w:rPr>
          <w:sz w:val="22"/>
          <w:szCs w:val="22"/>
        </w:rPr>
      </w:pPr>
      <w:r w:rsidRPr="00F9458E">
        <w:rPr>
          <w:sz w:val="22"/>
          <w:szCs w:val="22"/>
        </w:rPr>
        <w:t>I submit that the Act should establish a Licence Review Committee that is independent, merits-based, and empowered to confirm, vary, or overturn licensing decisions.</w:t>
      </w:r>
    </w:p>
    <w:p w14:paraId="1BA28161" w14:textId="77777777" w:rsidR="00AA238C" w:rsidRPr="00F9458E" w:rsidRDefault="00AA238C" w:rsidP="00F9458E">
      <w:pPr>
        <w:numPr>
          <w:ilvl w:val="0"/>
          <w:numId w:val="1"/>
        </w:numPr>
        <w:jc w:val="both"/>
        <w:rPr>
          <w:sz w:val="22"/>
          <w:szCs w:val="22"/>
        </w:rPr>
      </w:pPr>
      <w:r w:rsidRPr="00F9458E">
        <w:rPr>
          <w:sz w:val="22"/>
          <w:szCs w:val="22"/>
        </w:rPr>
        <w:lastRenderedPageBreak/>
        <w:t>I submit that the Licence Review Committee should include members with practical firearms, hunting, and regulatory expertise.</w:t>
      </w:r>
    </w:p>
    <w:p w14:paraId="444A38F6" w14:textId="77777777" w:rsidR="00AA238C" w:rsidRPr="00F9458E" w:rsidRDefault="00AA238C" w:rsidP="00F9458E">
      <w:pPr>
        <w:numPr>
          <w:ilvl w:val="0"/>
          <w:numId w:val="1"/>
        </w:numPr>
        <w:jc w:val="both"/>
        <w:rPr>
          <w:sz w:val="22"/>
          <w:szCs w:val="22"/>
        </w:rPr>
      </w:pPr>
      <w:r w:rsidRPr="00F9458E">
        <w:rPr>
          <w:sz w:val="22"/>
          <w:szCs w:val="22"/>
        </w:rPr>
        <w:t>I submit that the Act should preserve a clear right of appeal to the District Court to ensure access to independent judicial oversight. All New Zealanders have the right to natural justice and to access the court system.</w:t>
      </w:r>
    </w:p>
    <w:p w14:paraId="6E77FD39" w14:textId="77777777" w:rsidR="00AA238C" w:rsidRPr="00F9458E" w:rsidRDefault="00AA238C" w:rsidP="00F9458E">
      <w:pPr>
        <w:numPr>
          <w:ilvl w:val="0"/>
          <w:numId w:val="1"/>
        </w:numPr>
        <w:jc w:val="both"/>
        <w:rPr>
          <w:sz w:val="22"/>
          <w:szCs w:val="22"/>
        </w:rPr>
      </w:pPr>
      <w:r w:rsidRPr="00F9458E">
        <w:rPr>
          <w:sz w:val="22"/>
          <w:szCs w:val="22"/>
        </w:rPr>
        <w:t>I submit that, except where an immediate and serious public safety risk is demonstrated, the lodging of an appeal to a licensing decision should suspend the effect of the decision until determination.</w:t>
      </w:r>
    </w:p>
    <w:p w14:paraId="79631229" w14:textId="632AA300" w:rsidR="00AA238C" w:rsidRPr="00F9458E" w:rsidRDefault="00AA238C" w:rsidP="00F9458E">
      <w:pPr>
        <w:numPr>
          <w:ilvl w:val="0"/>
          <w:numId w:val="1"/>
        </w:numPr>
        <w:jc w:val="both"/>
        <w:rPr>
          <w:sz w:val="22"/>
          <w:szCs w:val="22"/>
        </w:rPr>
      </w:pPr>
      <w:r w:rsidRPr="00F9458E">
        <w:rPr>
          <w:sz w:val="22"/>
          <w:szCs w:val="22"/>
        </w:rPr>
        <w:t xml:space="preserve">I submit that firearms licensing fees should explicitly recognise the significant public benefit delivered by lawful firearms ownership, including pest and biosecurity control, conservation outcomes, food gathering, and community safety, and that this public benefit should be reflected through a </w:t>
      </w:r>
      <w:r w:rsidRPr="00F9458E">
        <w:rPr>
          <w:b/>
          <w:bCs/>
          <w:sz w:val="22"/>
          <w:szCs w:val="22"/>
        </w:rPr>
        <w:t>minimum 50 % reduction in licensing and regulatory fees</w:t>
      </w:r>
      <w:r w:rsidRPr="00F9458E">
        <w:rPr>
          <w:sz w:val="22"/>
          <w:szCs w:val="22"/>
        </w:rPr>
        <w:t>, with fees otherwise being transparent, non-punitive, and subject to stakeholder engagement.</w:t>
      </w:r>
    </w:p>
    <w:sectPr w:rsidR="00AA238C" w:rsidRPr="00F9458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7C9BC" w14:textId="77777777" w:rsidR="001E5026" w:rsidRDefault="001E5026" w:rsidP="00D0741E">
      <w:pPr>
        <w:spacing w:after="0" w:line="240" w:lineRule="auto"/>
      </w:pPr>
      <w:r>
        <w:separator/>
      </w:r>
    </w:p>
  </w:endnote>
  <w:endnote w:type="continuationSeparator" w:id="0">
    <w:p w14:paraId="29C09B3B" w14:textId="77777777" w:rsidR="001E5026" w:rsidRDefault="001E5026" w:rsidP="00D07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B755D" w14:textId="77777777" w:rsidR="001E5026" w:rsidRDefault="001E5026" w:rsidP="00D0741E">
      <w:pPr>
        <w:spacing w:after="0" w:line="240" w:lineRule="auto"/>
      </w:pPr>
      <w:r>
        <w:separator/>
      </w:r>
    </w:p>
  </w:footnote>
  <w:footnote w:type="continuationSeparator" w:id="0">
    <w:p w14:paraId="234CE701" w14:textId="77777777" w:rsidR="001E5026" w:rsidRDefault="001E5026" w:rsidP="00D07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78AAC" w14:textId="71C75A93" w:rsidR="00D0741E" w:rsidRDefault="00D0741E">
    <w:pPr>
      <w:pStyle w:val="Header"/>
    </w:pPr>
    <w:r>
      <w:rPr>
        <w:noProof/>
      </w:rPr>
      <w:drawing>
        <wp:anchor distT="0" distB="0" distL="114300" distR="114300" simplePos="0" relativeHeight="251658240" behindDoc="0" locked="0" layoutInCell="1" allowOverlap="1" wp14:anchorId="07EAA6A7" wp14:editId="77F2A5C5">
          <wp:simplePos x="0" y="0"/>
          <wp:positionH relativeFrom="margin">
            <wp:posOffset>4054393</wp:posOffset>
          </wp:positionH>
          <wp:positionV relativeFrom="margin">
            <wp:posOffset>-659958</wp:posOffset>
          </wp:positionV>
          <wp:extent cx="2178590" cy="970059"/>
          <wp:effectExtent l="0" t="0" r="0" b="1905"/>
          <wp:wrapSquare wrapText="bothSides"/>
          <wp:docPr id="98625205" name="Picture 1" descr="The image features a black deer silhouette on a white background, with the logo of the New Zealand Deerstalkers Association prominently display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5205" name="Picture 1" descr="The image features a black deer silhouette on a white background, with the logo of the New Zealand Deerstalkers Association prominently displaye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78590" cy="9700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379"/>
    <w:multiLevelType w:val="multilevel"/>
    <w:tmpl w:val="51ACB2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524641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38C"/>
    <w:rsid w:val="001E5026"/>
    <w:rsid w:val="00200C35"/>
    <w:rsid w:val="0024165C"/>
    <w:rsid w:val="003433D9"/>
    <w:rsid w:val="00661A39"/>
    <w:rsid w:val="007B362A"/>
    <w:rsid w:val="008E1B10"/>
    <w:rsid w:val="00985D19"/>
    <w:rsid w:val="00A92F6A"/>
    <w:rsid w:val="00AA238C"/>
    <w:rsid w:val="00B05160"/>
    <w:rsid w:val="00D0741E"/>
    <w:rsid w:val="00F84B25"/>
    <w:rsid w:val="00F9458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A0015"/>
  <w15:chartTrackingRefBased/>
  <w15:docId w15:val="{1F259865-C7A6-4933-B966-D77D964CC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3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3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3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3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3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3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3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3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3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3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3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3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3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3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3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3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3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38C"/>
    <w:rPr>
      <w:rFonts w:eastAsiaTheme="majorEastAsia" w:cstheme="majorBidi"/>
      <w:color w:val="272727" w:themeColor="text1" w:themeTint="D8"/>
    </w:rPr>
  </w:style>
  <w:style w:type="paragraph" w:styleId="Title">
    <w:name w:val="Title"/>
    <w:basedOn w:val="Normal"/>
    <w:next w:val="Normal"/>
    <w:link w:val="TitleChar"/>
    <w:uiPriority w:val="10"/>
    <w:qFormat/>
    <w:rsid w:val="00AA2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3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3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3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38C"/>
    <w:pPr>
      <w:spacing w:before="160"/>
      <w:jc w:val="center"/>
    </w:pPr>
    <w:rPr>
      <w:i/>
      <w:iCs/>
      <w:color w:val="404040" w:themeColor="text1" w:themeTint="BF"/>
    </w:rPr>
  </w:style>
  <w:style w:type="character" w:customStyle="1" w:styleId="QuoteChar">
    <w:name w:val="Quote Char"/>
    <w:basedOn w:val="DefaultParagraphFont"/>
    <w:link w:val="Quote"/>
    <w:uiPriority w:val="29"/>
    <w:rsid w:val="00AA238C"/>
    <w:rPr>
      <w:i/>
      <w:iCs/>
      <w:color w:val="404040" w:themeColor="text1" w:themeTint="BF"/>
    </w:rPr>
  </w:style>
  <w:style w:type="paragraph" w:styleId="ListParagraph">
    <w:name w:val="List Paragraph"/>
    <w:basedOn w:val="Normal"/>
    <w:uiPriority w:val="34"/>
    <w:qFormat/>
    <w:rsid w:val="00AA238C"/>
    <w:pPr>
      <w:ind w:left="720"/>
      <w:contextualSpacing/>
    </w:pPr>
  </w:style>
  <w:style w:type="character" w:styleId="IntenseEmphasis">
    <w:name w:val="Intense Emphasis"/>
    <w:basedOn w:val="DefaultParagraphFont"/>
    <w:uiPriority w:val="21"/>
    <w:qFormat/>
    <w:rsid w:val="00AA238C"/>
    <w:rPr>
      <w:i/>
      <w:iCs/>
      <w:color w:val="0F4761" w:themeColor="accent1" w:themeShade="BF"/>
    </w:rPr>
  </w:style>
  <w:style w:type="paragraph" w:styleId="IntenseQuote">
    <w:name w:val="Intense Quote"/>
    <w:basedOn w:val="Normal"/>
    <w:next w:val="Normal"/>
    <w:link w:val="IntenseQuoteChar"/>
    <w:uiPriority w:val="30"/>
    <w:qFormat/>
    <w:rsid w:val="00AA2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38C"/>
    <w:rPr>
      <w:i/>
      <w:iCs/>
      <w:color w:val="0F4761" w:themeColor="accent1" w:themeShade="BF"/>
    </w:rPr>
  </w:style>
  <w:style w:type="character" w:styleId="IntenseReference">
    <w:name w:val="Intense Reference"/>
    <w:basedOn w:val="DefaultParagraphFont"/>
    <w:uiPriority w:val="32"/>
    <w:qFormat/>
    <w:rsid w:val="00AA238C"/>
    <w:rPr>
      <w:b/>
      <w:bCs/>
      <w:smallCaps/>
      <w:color w:val="0F4761" w:themeColor="accent1" w:themeShade="BF"/>
      <w:spacing w:val="5"/>
    </w:rPr>
  </w:style>
  <w:style w:type="character" w:styleId="Hyperlink">
    <w:name w:val="Hyperlink"/>
    <w:basedOn w:val="DefaultParagraphFont"/>
    <w:uiPriority w:val="99"/>
    <w:unhideWhenUsed/>
    <w:rsid w:val="00AA238C"/>
    <w:rPr>
      <w:color w:val="467886" w:themeColor="hyperlink"/>
      <w:u w:val="single"/>
    </w:rPr>
  </w:style>
  <w:style w:type="character" w:styleId="UnresolvedMention">
    <w:name w:val="Unresolved Mention"/>
    <w:basedOn w:val="DefaultParagraphFont"/>
    <w:uiPriority w:val="99"/>
    <w:semiHidden/>
    <w:unhideWhenUsed/>
    <w:rsid w:val="00AA238C"/>
    <w:rPr>
      <w:color w:val="605E5C"/>
      <w:shd w:val="clear" w:color="auto" w:fill="E1DFDD"/>
    </w:rPr>
  </w:style>
  <w:style w:type="paragraph" w:styleId="Header">
    <w:name w:val="header"/>
    <w:basedOn w:val="Normal"/>
    <w:link w:val="HeaderChar"/>
    <w:uiPriority w:val="99"/>
    <w:unhideWhenUsed/>
    <w:rsid w:val="00D074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41E"/>
  </w:style>
  <w:style w:type="paragraph" w:styleId="Footer">
    <w:name w:val="footer"/>
    <w:basedOn w:val="Normal"/>
    <w:link w:val="FooterChar"/>
    <w:uiPriority w:val="99"/>
    <w:unhideWhenUsed/>
    <w:rsid w:val="00D074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3.parliament.nz/en/ECommitteeSubmission/54SCJUST_SCF_E30C016E-D93C-439D-8EFA-08DE360DAD5F/CreateSubmission"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2ED7919380F342966B873C3B8C4EB1" ma:contentTypeVersion="19" ma:contentTypeDescription="Create a new document." ma:contentTypeScope="" ma:versionID="0e981c1c289fdf5b13b3c77036f0f16b">
  <xsd:schema xmlns:xsd="http://www.w3.org/2001/XMLSchema" xmlns:xs="http://www.w3.org/2001/XMLSchema" xmlns:p="http://schemas.microsoft.com/office/2006/metadata/properties" xmlns:ns2="9214d66c-9509-4846-adde-3c73257e2ca8" xmlns:ns3="552fc180-b6ef-4063-975a-4a64c8511801" targetNamespace="http://schemas.microsoft.com/office/2006/metadata/properties" ma:root="true" ma:fieldsID="78c72b2105ffd0cf7be556d6a5589c15" ns2:_="" ns3:_="">
    <xsd:import namespace="9214d66c-9509-4846-adde-3c73257e2ca8"/>
    <xsd:import namespace="552fc180-b6ef-4063-975a-4a64c85118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4d66c-9509-4846-adde-3c73257e2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596400-531a-4051-b4a0-0e38f2e116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fc180-b6ef-4063-975a-4a64c85118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6eeea7-7c3c-406a-ae88-13b706d3241f}" ma:internalName="TaxCatchAll" ma:showField="CatchAllData" ma:web="552fc180-b6ef-4063-975a-4a64c85118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14d66c-9509-4846-adde-3c73257e2ca8">
      <Terms xmlns="http://schemas.microsoft.com/office/infopath/2007/PartnerControls"/>
    </lcf76f155ced4ddcb4097134ff3c332f>
    <TaxCatchAll xmlns="552fc180-b6ef-4063-975a-4a64c8511801" xsi:nil="true"/>
  </documentManagement>
</p:properties>
</file>

<file path=customXml/itemProps1.xml><?xml version="1.0" encoding="utf-8"?>
<ds:datastoreItem xmlns:ds="http://schemas.openxmlformats.org/officeDocument/2006/customXml" ds:itemID="{956DFB57-DE45-4CC3-927D-C7834496A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4d66c-9509-4846-adde-3c73257e2ca8"/>
    <ds:schemaRef ds:uri="552fc180-b6ef-4063-975a-4a64c8511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4EF869-0F2D-4BCB-A75E-3624038D4A7E}">
  <ds:schemaRefs>
    <ds:schemaRef ds:uri="http://schemas.microsoft.com/sharepoint/v3/contenttype/forms"/>
  </ds:schemaRefs>
</ds:datastoreItem>
</file>

<file path=customXml/itemProps3.xml><?xml version="1.0" encoding="utf-8"?>
<ds:datastoreItem xmlns:ds="http://schemas.openxmlformats.org/officeDocument/2006/customXml" ds:itemID="{D416AE6E-AC4F-41EE-941F-401FBA1B8EAE}">
  <ds:schemaRefs>
    <ds:schemaRef ds:uri="http://schemas.microsoft.com/office/2006/metadata/properties"/>
    <ds:schemaRef ds:uri="http://schemas.microsoft.com/office/infopath/2007/PartnerControls"/>
    <ds:schemaRef ds:uri="9214d66c-9509-4846-adde-3c73257e2ca8"/>
    <ds:schemaRef ds:uri="552fc180-b6ef-4063-975a-4a64c851180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1341</Words>
  <Characters>7424</Characters>
  <Application>Microsoft Office Word</Application>
  <DocSecurity>0</DocSecurity>
  <Lines>121</Lines>
  <Paragraphs>46</Paragraphs>
  <ScaleCrop>false</ScaleCrop>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 Thurlow (CEO)</dc:creator>
  <cp:keywords/>
  <dc:description/>
  <cp:lastModifiedBy>Courtney Hickton</cp:lastModifiedBy>
  <cp:revision>2</cp:revision>
  <dcterms:created xsi:type="dcterms:W3CDTF">2026-02-07T03:12:00Z</dcterms:created>
  <dcterms:modified xsi:type="dcterms:W3CDTF">2026-02-07T03:12:00Z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e2de134f-9758-4b0c-982a-2f8f0c041005</vt:lpwstr>
  </property>
  <property fmtid="{D5CDD505-2E9C-101B-9397-08002B2CF9AE}" pid="3" name="ContentTypeId">
    <vt:lpwstr>0x0101009E2ED7919380F342966B873C3B8C4EB1</vt:lpwstr>
  </property>
  <property fmtid="{D5CDD505-2E9C-101B-9397-08002B2CF9AE}" pid="4" name="MediaServiceImageTags">
    <vt:lpwstr/>
  </property>
</Properties>
</file>